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9E" w:rsidRDefault="002C729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729E" w:rsidRDefault="002C729E">
      <w:pPr>
        <w:pStyle w:val="ConsPlusNormal"/>
        <w:ind w:firstLine="540"/>
        <w:jc w:val="both"/>
        <w:outlineLvl w:val="0"/>
      </w:pPr>
    </w:p>
    <w:p w:rsidR="002C729E" w:rsidRDefault="002C729E">
      <w:pPr>
        <w:pStyle w:val="ConsPlusTitle"/>
        <w:jc w:val="center"/>
      </w:pPr>
      <w:r>
        <w:t>ФЕДЕРАЛЬНАЯ АНТИМОНОПОЛЬНАЯ СЛУЖБА</w:t>
      </w:r>
    </w:p>
    <w:p w:rsidR="002C729E" w:rsidRDefault="002C729E">
      <w:pPr>
        <w:pStyle w:val="ConsPlusTitle"/>
        <w:jc w:val="center"/>
      </w:pPr>
    </w:p>
    <w:p w:rsidR="002C729E" w:rsidRDefault="002C729E">
      <w:pPr>
        <w:pStyle w:val="ConsPlusTitle"/>
        <w:jc w:val="center"/>
      </w:pPr>
      <w:r>
        <w:t>ПИСЬМО</w:t>
      </w:r>
    </w:p>
    <w:p w:rsidR="002C729E" w:rsidRDefault="002C729E">
      <w:pPr>
        <w:pStyle w:val="ConsPlusTitle"/>
        <w:jc w:val="center"/>
      </w:pPr>
      <w:r>
        <w:t>от 21 марта 2025 г. N ЦА/26087/25</w:t>
      </w:r>
    </w:p>
    <w:p w:rsidR="002C729E" w:rsidRDefault="002C729E">
      <w:pPr>
        <w:pStyle w:val="ConsPlusTitle"/>
        <w:jc w:val="center"/>
      </w:pPr>
    </w:p>
    <w:p w:rsidR="002C729E" w:rsidRDefault="002C729E">
      <w:pPr>
        <w:pStyle w:val="ConsPlusTitle"/>
        <w:jc w:val="center"/>
      </w:pPr>
      <w:r>
        <w:t>О РЕЗУЛЬТАТАХ РАССМОТРЕНИЯ ОБРАЩЕНИЯ</w:t>
      </w:r>
    </w:p>
    <w:p w:rsidR="002C729E" w:rsidRDefault="002C729E">
      <w:pPr>
        <w:pStyle w:val="ConsPlusNormal"/>
        <w:ind w:firstLine="540"/>
        <w:jc w:val="both"/>
      </w:pPr>
    </w:p>
    <w:p w:rsidR="002C729E" w:rsidRDefault="002C729E">
      <w:pPr>
        <w:pStyle w:val="ConsPlusNormal"/>
        <w:ind w:firstLine="540"/>
        <w:jc w:val="both"/>
      </w:pPr>
      <w:proofErr w:type="gramStart"/>
      <w:r>
        <w:t xml:space="preserve">ФАС России, рассмотрев обращение по вопросу применения положений </w:t>
      </w:r>
      <w:hyperlink r:id="rId6">
        <w:r>
          <w:rPr>
            <w:color w:val="0000FF"/>
          </w:rPr>
          <w:t>Порядка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топлива моторного, включая автомобильный и авиационный бензин, утвержденного приказом ФАС России от 22.11.2024 N 894/24 (далее - Порядок), в пределах компетенции сообщает.</w:t>
      </w:r>
      <w:proofErr w:type="gramEnd"/>
    </w:p>
    <w:p w:rsidR="002C729E" w:rsidRDefault="002C729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положениями </w:t>
      </w:r>
      <w:hyperlink r:id="rId7">
        <w:r>
          <w:rPr>
            <w:color w:val="0000FF"/>
          </w:rPr>
          <w:t>Порядка</w:t>
        </w:r>
      </w:hyperlink>
      <w:r>
        <w:t xml:space="preserve"> основой при формировании начальной (максимальной) цены контракта (далее - НМЦК), цены контракта, заключаемого с единственным поставщиком (подрядчиком, исполнителем) (далее - Цена контракта), начальной цены единицы товара, работы, услуги (далее - Начальная цена) являются текущие рыночные цены, определенные в зависимости от условий поставки товара:</w:t>
      </w:r>
      <w:proofErr w:type="gramEnd"/>
    </w:p>
    <w:p w:rsidR="002C729E" w:rsidRDefault="002C729E">
      <w:pPr>
        <w:pStyle w:val="ConsPlusNormal"/>
        <w:spacing w:before="220"/>
        <w:ind w:firstLine="540"/>
        <w:jc w:val="both"/>
      </w:pPr>
      <w:r>
        <w:t>- региональные биржевые и (или) внебиржевые индексы цен на товар, а также биржевые индексы цен на нефтеперерабатывающем заводе (данные индексы публикуются на официальном сайте биржи в информационно-телекоммуникационной сети "Интернет");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>- статистические данные, предоставляемые ЦДУ ТЭК - филиалом ФГБУ "РЭА" Минэнерго России (далее - ЦДУ ТЭК) согласно договору о предоставлении услуг по подготовке и передаче информационных продуктов в области ТЭК;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>- статистические данные Федеральной службы государственной статистики (Росстат);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>- статистические данные единой межведомственной информационно-статистической системы (ЕМИСС);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>- другие источники, распространяющие либо предоставляющие статистическую информацию.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 xml:space="preserve">Следовательно, перечень источников статистической информации, предусмотренный </w:t>
      </w:r>
      <w:hyperlink r:id="rId8">
        <w:r>
          <w:rPr>
            <w:color w:val="0000FF"/>
          </w:rPr>
          <w:t>Порядком</w:t>
        </w:r>
      </w:hyperlink>
      <w:r>
        <w:t xml:space="preserve">, не </w:t>
      </w:r>
      <w:proofErr w:type="gramStart"/>
      <w:r>
        <w:t>ограничен</w:t>
      </w:r>
      <w:proofErr w:type="gramEnd"/>
      <w:r>
        <w:t xml:space="preserve"> и иная информация может быть использована при формировании НМЦК, Начальной цены и Цены контракта по усмотрению заказчика.</w:t>
      </w:r>
    </w:p>
    <w:p w:rsidR="002C729E" w:rsidRDefault="002C729E">
      <w:pPr>
        <w:pStyle w:val="ConsPlusNormal"/>
        <w:spacing w:before="220"/>
        <w:ind w:firstLine="540"/>
        <w:jc w:val="both"/>
      </w:pPr>
      <w:proofErr w:type="gramStart"/>
      <w:r>
        <w:t xml:space="preserve">При формировании Цены контракта, НМЦК и Начальной цены на дату поставки товара (для месяца поставки следующего за текущим) может учитываться стоимость транспортировки, коэффициенты и показатели, установленные </w:t>
      </w:r>
      <w:hyperlink r:id="rId9">
        <w:r>
          <w:rPr>
            <w:color w:val="0000FF"/>
          </w:rPr>
          <w:t>пунктами 7</w:t>
        </w:r>
      </w:hyperlink>
      <w:r>
        <w:t xml:space="preserve"> и </w:t>
      </w:r>
      <w:hyperlink r:id="rId10">
        <w:r>
          <w:rPr>
            <w:color w:val="0000FF"/>
          </w:rPr>
          <w:t>8</w:t>
        </w:r>
      </w:hyperlink>
      <w:r>
        <w:t xml:space="preserve"> Порядка, а именно, коэффициент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продукции, рассчитанный на основании статистических</w:t>
      </w:r>
      <w:proofErr w:type="gramEnd"/>
      <w:r>
        <w:t xml:space="preserve"> данных аналогичного периода поставки (месяца) предыдущего года, индекс потребительских цен (далее - ИПЦ), условия поставки товара, в том числе сроки и объем поставки, наличие авансирования, порядок расчета за поставленное моторное топливо. Указанные дополнительные показатели и коэффициенты рассчитываются и применяются заказчиками самостоятельно (при наличии соответствующих условий, влекущих учет таких показателей и коэффициентов).</w:t>
      </w:r>
    </w:p>
    <w:p w:rsidR="002C729E" w:rsidRDefault="002C729E">
      <w:pPr>
        <w:pStyle w:val="ConsPlusNormal"/>
        <w:spacing w:before="220"/>
        <w:ind w:firstLine="540"/>
        <w:jc w:val="both"/>
      </w:pPr>
      <w:proofErr w:type="gramStart"/>
      <w:r>
        <w:t xml:space="preserve">Коэффициент перехода на сезонный вид продукции рассчитывается в случае отсутствия на </w:t>
      </w:r>
      <w:r>
        <w:lastRenderedPageBreak/>
        <w:t>дату расчета данных о цене дизельного топлива необходимой сезонности путем расчета соотношения начинающего сезон вида топлива к завершающему сезон вида топлива (например, соотношение цены предыдущего года в марте на дизельное топливо летнее, деленное на цену дизельного топлива зимнего в марте текущего года).</w:t>
      </w:r>
      <w:proofErr w:type="gramEnd"/>
    </w:p>
    <w:p w:rsidR="002C729E" w:rsidRDefault="002C729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пунктами 8</w:t>
        </w:r>
      </w:hyperlink>
      <w:r>
        <w:t xml:space="preserve"> - </w:t>
      </w:r>
      <w:hyperlink r:id="rId12">
        <w:r>
          <w:rPr>
            <w:color w:val="0000FF"/>
          </w:rPr>
          <w:t>11</w:t>
        </w:r>
      </w:hyperlink>
      <w:r>
        <w:t xml:space="preserve"> Порядка ИПЦ необходимо применять в соответствии с базовым вариантом прогноза социально-экономического развития Российской Федерации на среднесрочный период, одобренного Правительством Российской Федерации. На 2025 год ИПЦ в базовом варианте установлен на уровне 104,5 (ИПЦ </w:t>
      </w:r>
      <w:proofErr w:type="gramStart"/>
      <w:r>
        <w:t>в</w:t>
      </w:r>
      <w:proofErr w:type="gramEnd"/>
      <w:r>
        <w:t xml:space="preserve"> % к декабрю предыдущего года) &lt;1&gt;.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729E" w:rsidRDefault="002C729E">
      <w:pPr>
        <w:pStyle w:val="ConsPlusNormal"/>
        <w:spacing w:before="220"/>
        <w:ind w:firstLine="540"/>
        <w:jc w:val="both"/>
      </w:pPr>
      <w:r>
        <w:t>&lt;1&gt; Данная информация опубликована Минэкономразвития России на официальном сайте:</w:t>
      </w:r>
    </w:p>
    <w:p w:rsidR="002C729E" w:rsidRDefault="002C729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https://economy.gov.ru/material/directions/makroec/prognozy_socialno_ekonomicheskogo_razvitiya/</w:t>
        </w:r>
      </w:hyperlink>
      <w:r>
        <w:t>.</w:t>
      </w:r>
    </w:p>
    <w:p w:rsidR="002C729E" w:rsidRDefault="002C729E">
      <w:pPr>
        <w:pStyle w:val="ConsPlusNormal"/>
        <w:ind w:firstLine="540"/>
        <w:jc w:val="both"/>
      </w:pPr>
    </w:p>
    <w:p w:rsidR="002C729E" w:rsidRDefault="002C729E">
      <w:pPr>
        <w:pStyle w:val="ConsPlusNormal"/>
        <w:ind w:firstLine="540"/>
        <w:jc w:val="both"/>
      </w:pPr>
      <w:r>
        <w:t xml:space="preserve">Индексация в соответствии с </w:t>
      </w:r>
      <w:hyperlink r:id="rId14">
        <w:r>
          <w:rPr>
            <w:color w:val="0000FF"/>
          </w:rPr>
          <w:t>пунктом 11</w:t>
        </w:r>
      </w:hyperlink>
      <w:r>
        <w:t xml:space="preserve"> Порядка осуществляется пропорционально количеству месяцев поставки моторного топлива.</w:t>
      </w:r>
    </w:p>
    <w:p w:rsidR="002C729E" w:rsidRDefault="002C729E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целях определения цены на дату поставки товара, а именно на период поставки более одного месяца (квартала, года), заказчику необходимо применить текущую рыночную цену, установленную в зависимости от условий поставки товара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, и ИПЦ, показатели и коэффициенты, установленные </w:t>
      </w:r>
      <w:hyperlink r:id="rId16">
        <w:r>
          <w:rPr>
            <w:color w:val="0000FF"/>
          </w:rPr>
          <w:t>пунктами 7</w:t>
        </w:r>
      </w:hyperlink>
      <w:r>
        <w:t xml:space="preserve"> и </w:t>
      </w:r>
      <w:hyperlink r:id="rId17">
        <w:r>
          <w:rPr>
            <w:color w:val="0000FF"/>
          </w:rPr>
          <w:t>8</w:t>
        </w:r>
      </w:hyperlink>
      <w:r>
        <w:t xml:space="preserve"> Порядка.</w:t>
      </w:r>
      <w:proofErr w:type="gramEnd"/>
    </w:p>
    <w:p w:rsidR="002C729E" w:rsidRDefault="002C729E">
      <w:pPr>
        <w:pStyle w:val="ConsPlusNormal"/>
        <w:spacing w:before="220"/>
        <w:ind w:firstLine="540"/>
        <w:jc w:val="both"/>
      </w:pPr>
      <w:r>
        <w:t xml:space="preserve">Также считаем необходимым сообщить, что при возникновении случаев, не урегулированных </w:t>
      </w:r>
      <w:hyperlink r:id="rId18">
        <w:r>
          <w:rPr>
            <w:color w:val="0000FF"/>
          </w:rPr>
          <w:t>Порядком</w:t>
        </w:r>
      </w:hyperlink>
      <w:r>
        <w:t xml:space="preserve">, участникам закупок следует руководствоваться положениями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C729E" w:rsidRDefault="002C729E">
      <w:pPr>
        <w:pStyle w:val="ConsPlusNormal"/>
        <w:spacing w:before="220"/>
        <w:ind w:firstLine="540"/>
        <w:jc w:val="both"/>
      </w:pPr>
      <w:proofErr w:type="gramStart"/>
      <w:r>
        <w:t xml:space="preserve">Благодарим за обращение и сообщаем, что более подробную информацию о деятельности ФАС России, а также информацию по вопросам разъяснения ФАС России ситуации на топливном рынке Российской Федерации, Комитет по государственному заказу Санкт-Петербурга может получить на официальном интернет-сайте: </w:t>
      </w:r>
      <w:hyperlink r:id="rId20">
        <w:r>
          <w:rPr>
            <w:color w:val="0000FF"/>
          </w:rPr>
          <w:t>www.fas.gov.ru</w:t>
        </w:r>
      </w:hyperlink>
      <w:r>
        <w:t>, в том числе в разделе "Вопросы и ответы".</w:t>
      </w:r>
      <w:proofErr w:type="gramEnd"/>
    </w:p>
    <w:p w:rsidR="002C729E" w:rsidRDefault="002C729E">
      <w:pPr>
        <w:pStyle w:val="ConsPlusNormal"/>
        <w:jc w:val="right"/>
      </w:pPr>
    </w:p>
    <w:p w:rsidR="002C729E" w:rsidRDefault="002C729E">
      <w:pPr>
        <w:pStyle w:val="ConsPlusNormal"/>
        <w:jc w:val="right"/>
      </w:pPr>
      <w:r>
        <w:t>А.Г.ЦЫГАНОВ</w:t>
      </w:r>
    </w:p>
    <w:p w:rsidR="002C729E" w:rsidRDefault="002C729E">
      <w:pPr>
        <w:pStyle w:val="ConsPlusNormal"/>
        <w:ind w:firstLine="540"/>
        <w:jc w:val="both"/>
      </w:pPr>
    </w:p>
    <w:p w:rsidR="002C729E" w:rsidRDefault="002C729E">
      <w:pPr>
        <w:pStyle w:val="ConsPlusNormal"/>
        <w:ind w:firstLine="540"/>
        <w:jc w:val="both"/>
      </w:pPr>
    </w:p>
    <w:p w:rsidR="002C729E" w:rsidRDefault="002C72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351" w:rsidRDefault="00C04351">
      <w:bookmarkStart w:id="0" w:name="_GoBack"/>
      <w:bookmarkEnd w:id="0"/>
    </w:p>
    <w:sectPr w:rsidR="00C04351" w:rsidSect="0008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9E"/>
    <w:rsid w:val="002C729E"/>
    <w:rsid w:val="00C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7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7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804&amp;dst=100011" TargetMode="External"/><Relationship Id="rId13" Type="http://schemas.openxmlformats.org/officeDocument/2006/relationships/hyperlink" Target="https://economy.gov.ru/material/directions/makroec/prognozy_socialno_ekonomicheskogo_razvitiya/" TargetMode="External"/><Relationship Id="rId18" Type="http://schemas.openxmlformats.org/officeDocument/2006/relationships/hyperlink" Target="https://login.consultant.ru/link/?req=doc&amp;base=LAW&amp;n=496804&amp;dst=1000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6804&amp;dst=100011" TargetMode="External"/><Relationship Id="rId12" Type="http://schemas.openxmlformats.org/officeDocument/2006/relationships/hyperlink" Target="https://login.consultant.ru/link/?req=doc&amp;base=LAW&amp;n=496804&amp;dst=100044" TargetMode="External"/><Relationship Id="rId17" Type="http://schemas.openxmlformats.org/officeDocument/2006/relationships/hyperlink" Target="https://login.consultant.ru/link/?req=doc&amp;base=LAW&amp;n=496804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804&amp;dst=100038" TargetMode="External"/><Relationship Id="rId20" Type="http://schemas.openxmlformats.org/officeDocument/2006/relationships/hyperlink" Target="www.fas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804&amp;dst=100011" TargetMode="External"/><Relationship Id="rId11" Type="http://schemas.openxmlformats.org/officeDocument/2006/relationships/hyperlink" Target="https://login.consultant.ru/link/?req=doc&amp;base=LAW&amp;n=496804&amp;dst=10003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6804&amp;dst=100011" TargetMode="External"/><Relationship Id="rId10" Type="http://schemas.openxmlformats.org/officeDocument/2006/relationships/hyperlink" Target="https://login.consultant.ru/link/?req=doc&amp;base=LAW&amp;n=496804&amp;dst=100039" TargetMode="External"/><Relationship Id="rId19" Type="http://schemas.openxmlformats.org/officeDocument/2006/relationships/hyperlink" Target="https://login.consultant.ru/link/?req=doc&amp;base=LAW&amp;n=483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804&amp;dst=100038" TargetMode="External"/><Relationship Id="rId14" Type="http://schemas.openxmlformats.org/officeDocument/2006/relationships/hyperlink" Target="https://login.consultant.ru/link/?req=doc&amp;base=LAW&amp;n=496804&amp;dst=1000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2025-06-03T10:52:00Z</dcterms:created>
  <dcterms:modified xsi:type="dcterms:W3CDTF">2025-06-03T10:52:00Z</dcterms:modified>
</cp:coreProperties>
</file>